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11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13F1C830" w:rsidR="004B06C2" w:rsidRDefault="00573F30" w:rsidP="00E34D25">
          <w:r>
            <w:t>November 28, 2018</w:t>
          </w:r>
        </w:p>
      </w:sdtContent>
    </w:sdt>
    <w:p w14:paraId="4913C387" w14:textId="4DF77007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573F30">
        <w:t>4:30pm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199A27CA" w:rsidR="000F108B" w:rsidRDefault="00573F30" w:rsidP="00A42698">
      <w:r>
        <w:t>Blake Hammond, Cathy McKay, Tanya Stark, Valerie Cohen, Vicki Bonnett, Nicholas Lenhardt, Josh Brown, Pam Bemis, Rossi Frith, Melissa Speed, Sharon Webb, Jill Burnett-Requist, Robin Reese, Matthew Rosford and Shanda Harclerode</w:t>
      </w:r>
    </w:p>
    <w:p w14:paraId="04FDB29D" w14:textId="77777777" w:rsidR="00DF1AAF" w:rsidRPr="002710AD" w:rsidRDefault="00DF1AAF" w:rsidP="00A42698"/>
    <w:p w14:paraId="136315C0" w14:textId="654F6556" w:rsidR="00B82D88" w:rsidRDefault="00573F30" w:rsidP="00B82D88">
      <w:pPr>
        <w:pStyle w:val="Heading2"/>
      </w:pPr>
      <w:r>
        <w:t>Wellmark Representatives presented plan opportunities for future savings</w:t>
      </w:r>
    </w:p>
    <w:p w14:paraId="6A47F358" w14:textId="20F77734" w:rsidR="00573F30" w:rsidRDefault="00573F30" w:rsidP="00573F30">
      <w:r>
        <w:t>The following recommendations will be presented to Thomas Harper</w:t>
      </w:r>
    </w:p>
    <w:p w14:paraId="7A07C5BC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b/>
          <w:color w:val="000000"/>
          <w:sz w:val="20"/>
          <w:szCs w:val="20"/>
        </w:rPr>
        <w:t>Recommendation 1:</w:t>
      </w:r>
      <w:r w:rsidRPr="00573F30">
        <w:rPr>
          <w:rFonts w:asciiTheme="minorHAnsi" w:hAnsiTheme="minorHAnsi" w:cstheme="minorHAnsi"/>
          <w:color w:val="000000"/>
          <w:sz w:val="20"/>
          <w:szCs w:val="20"/>
        </w:rPr>
        <w:t>  Implement the Exclusive Specialty Program (rebates included) requiring all specialty prescriptions be filled at CVS Specialty Pharmacy Services.   </w:t>
      </w:r>
    </w:p>
    <w:p w14:paraId="1739B75C" w14:textId="77777777" w:rsidR="00573F30" w:rsidRPr="00573F30" w:rsidRDefault="00573F30" w:rsidP="00573F30">
      <w:pPr>
        <w:pStyle w:val="NormalWeb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*Estimated savings as presented to HBAC on November 28, 2018 is $2,203,853.</w:t>
      </w:r>
    </w:p>
    <w:p w14:paraId="1C3BF3DB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4306CB36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b/>
          <w:color w:val="000000"/>
          <w:sz w:val="20"/>
          <w:szCs w:val="20"/>
        </w:rPr>
        <w:t>Recommendation 2</w:t>
      </w:r>
      <w:r w:rsidRPr="00573F30">
        <w:rPr>
          <w:rFonts w:asciiTheme="minorHAnsi" w:hAnsiTheme="minorHAnsi" w:cstheme="minorHAnsi"/>
          <w:color w:val="000000"/>
          <w:sz w:val="20"/>
          <w:szCs w:val="20"/>
        </w:rPr>
        <w:t>:  Implement the Specialty Copay Card Program--This would be connected to recommendation 1 utilizing the CVS Specialty Copay Card.  </w:t>
      </w:r>
    </w:p>
    <w:p w14:paraId="76AEA85C" w14:textId="77777777" w:rsidR="00573F30" w:rsidRPr="00573F30" w:rsidRDefault="00573F30" w:rsidP="00573F30">
      <w:pPr>
        <w:pStyle w:val="NormalWeb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*Estimated savings as presented to HBAC on November 28, 2018 is $186,645</w:t>
      </w:r>
    </w:p>
    <w:p w14:paraId="257DD825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67D9CDB1" w14:textId="77777777" w:rsidR="00573F30" w:rsidRPr="00573F30" w:rsidRDefault="00573F30" w:rsidP="00573F30">
      <w:pPr>
        <w:pStyle w:val="NormalWeb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b/>
          <w:color w:val="000000"/>
          <w:sz w:val="20"/>
          <w:szCs w:val="20"/>
        </w:rPr>
        <w:t>Recommendation 3</w:t>
      </w:r>
      <w:r w:rsidRPr="00573F30">
        <w:rPr>
          <w:rFonts w:asciiTheme="minorHAnsi" w:hAnsiTheme="minorHAnsi" w:cstheme="minorHAnsi"/>
          <w:color w:val="000000"/>
          <w:sz w:val="20"/>
          <w:szCs w:val="20"/>
        </w:rPr>
        <w:t>:  Change from Blue Rx Complete to Blue Rx Value Plus</w:t>
      </w:r>
    </w:p>
    <w:p w14:paraId="29B4FFBB" w14:textId="77777777" w:rsidR="00573F30" w:rsidRPr="00573F30" w:rsidRDefault="00573F30" w:rsidP="00573F30">
      <w:pPr>
        <w:pStyle w:val="NormalWeb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This change eliminates coverage for tier 4 drugs.  </w:t>
      </w:r>
    </w:p>
    <w:p w14:paraId="1FC36926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*Estimated savings as presented to HBAC on November 28, 2018 ranges from $977,095-$1,172,515.</w:t>
      </w:r>
    </w:p>
    <w:p w14:paraId="26A5A3D5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3B8AF1BB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b/>
          <w:color w:val="000000"/>
          <w:sz w:val="20"/>
          <w:szCs w:val="20"/>
        </w:rPr>
        <w:t>Recommendation 4</w:t>
      </w:r>
      <w:r w:rsidRPr="00573F30">
        <w:rPr>
          <w:rFonts w:asciiTheme="minorHAnsi" w:hAnsiTheme="minorHAnsi" w:cstheme="minorHAnsi"/>
          <w:color w:val="000000"/>
          <w:sz w:val="20"/>
          <w:szCs w:val="20"/>
        </w:rPr>
        <w:t>:  Removal of Dispense as Written (DAW) language from the product selection penalty rule.  </w:t>
      </w:r>
    </w:p>
    <w:p w14:paraId="5C68541F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*Estimated savings presented to HBAC on November 28, 2018 is $194,419-$260,559 but may change slightly due to our shift to Blue Rx Value Plus.  </w:t>
      </w:r>
    </w:p>
    <w:p w14:paraId="29700427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495C0C4E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b/>
          <w:color w:val="000000"/>
          <w:sz w:val="20"/>
          <w:szCs w:val="20"/>
        </w:rPr>
        <w:t>Recommendation 5</w:t>
      </w:r>
      <w:r w:rsidRPr="00573F30">
        <w:rPr>
          <w:rFonts w:asciiTheme="minorHAnsi" w:hAnsiTheme="minorHAnsi" w:cstheme="minorHAnsi"/>
          <w:color w:val="000000"/>
          <w:sz w:val="20"/>
          <w:szCs w:val="20"/>
        </w:rPr>
        <w:t>:  Change co-pay structure for Alliance Select and Blue Access for non-PCP (specialist) visits  </w:t>
      </w:r>
    </w:p>
    <w:p w14:paraId="6B50F8C1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Blue Access-current co-pay for non-PCP is $10 and our recommendation is to increase to $20.</w:t>
      </w:r>
    </w:p>
    <w:p w14:paraId="1C63FDF3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Alliance Select current co-pay for non-PCP is $15 and our recommendation is to increase to $30.  </w:t>
      </w:r>
    </w:p>
    <w:p w14:paraId="4312143E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*We recommend maintaining the current co-pay for PCP at $10 for Blue Access and $15 for Alliance Select.   </w:t>
      </w:r>
    </w:p>
    <w:p w14:paraId="279F5482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2679CBBB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*Estimated savings for the increase in co-pay for non-PCP was not provided to HBAC at our November 28, 2018 meeting.  We need this estimated savings to be calculated by Wellmark.  </w:t>
      </w:r>
    </w:p>
    <w:p w14:paraId="298989DF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1C7AE7B0" w14:textId="01CFBC7D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b/>
          <w:color w:val="000000"/>
          <w:sz w:val="20"/>
          <w:szCs w:val="20"/>
        </w:rPr>
        <w:t>Recommendation 6</w:t>
      </w:r>
      <w:r w:rsidRPr="00573F30">
        <w:rPr>
          <w:rFonts w:asciiTheme="minorHAnsi" w:hAnsiTheme="minorHAnsi" w:cstheme="minorHAnsi"/>
          <w:color w:val="000000"/>
          <w:sz w:val="20"/>
          <w:szCs w:val="20"/>
        </w:rPr>
        <w:t>:  Specialty procedures for knee and hip, bariatric, and transplants will be done exclusively at Blue Distinction Centers.  </w:t>
      </w:r>
    </w:p>
    <w:p w14:paraId="3216FCD7" w14:textId="2B3F45E3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t>Specialty procedures for spine, cardiac, and maternity will be incented to be done at Blue Distinction Centers.  </w:t>
      </w:r>
    </w:p>
    <w:p w14:paraId="36EE9CE5" w14:textId="77777777" w:rsidR="00573F30" w:rsidRPr="00573F30" w:rsidRDefault="00573F30" w:rsidP="00573F3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B05E065" w14:textId="77777777" w:rsidR="00573F30" w:rsidRPr="00573F30" w:rsidRDefault="00573F30" w:rsidP="00573F30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573F30">
        <w:rPr>
          <w:rFonts w:asciiTheme="minorHAnsi" w:hAnsiTheme="minorHAnsi" w:cstheme="minorHAnsi"/>
          <w:color w:val="000000"/>
          <w:sz w:val="20"/>
          <w:szCs w:val="20"/>
        </w:rPr>
        <w:lastRenderedPageBreak/>
        <w:t>*Estimated savings for these Blue Distinction Center recommendations is in the range of $80,539-$177,015 as presented to HBAC on November 28, 2018.</w:t>
      </w:r>
    </w:p>
    <w:p w14:paraId="1F5838B5" w14:textId="775CCFFA" w:rsidR="00A42698" w:rsidRPr="00573F30" w:rsidRDefault="00A42698" w:rsidP="00A42698"/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1500C9B1" w:rsidR="00186E49" w:rsidRDefault="00573F30" w:rsidP="00B76F2A">
      <w:r>
        <w:t>Wednesday</w:t>
      </w:r>
      <w:r w:rsidR="004B06C2">
        <w:t xml:space="preserve">, </w:t>
      </w:r>
      <w:r>
        <w:t>January 30, 2019</w:t>
      </w:r>
      <w:r w:rsidR="004B06C2">
        <w:t xml:space="preserve"> </w:t>
      </w:r>
      <w:r w:rsidR="004B06C2">
        <w:br/>
      </w:r>
      <w:r>
        <w:t>4</w:t>
      </w:r>
      <w:r w:rsidR="004B06C2">
        <w:t>:30-</w:t>
      </w:r>
      <w:r>
        <w:t>5</w:t>
      </w:r>
      <w:bookmarkStart w:id="0" w:name="_GoBack"/>
      <w:bookmarkEnd w:id="0"/>
      <w:r w:rsidR="004B06C2">
        <w:t>:30pm</w:t>
      </w:r>
      <w:r w:rsidR="004B06C2">
        <w:br/>
        <w:t>2323 Grand Avenue Conference Room D</w:t>
      </w:r>
      <w:r w:rsidR="00B82D88">
        <w:t xml:space="preserve">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73F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B7313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06C1B"/>
    <w:rsid w:val="003630EF"/>
    <w:rsid w:val="003707F7"/>
    <w:rsid w:val="00441ED9"/>
    <w:rsid w:val="00442EB7"/>
    <w:rsid w:val="00467690"/>
    <w:rsid w:val="00472F56"/>
    <w:rsid w:val="004B06C2"/>
    <w:rsid w:val="00520F94"/>
    <w:rsid w:val="0055438F"/>
    <w:rsid w:val="00573F30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63101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2018-12-05T15:20:00Z</dcterms:created>
  <dcterms:modified xsi:type="dcterms:W3CDTF">2018-12-05T15:20:00Z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